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B265A" w14:textId="5C8576CC" w:rsidR="004E2211" w:rsidRDefault="00CE24E5">
      <w:pPr>
        <w:spacing w:before="20" w:line="327" w:lineRule="exact"/>
        <w:jc w:val="center"/>
        <w:textAlignment w:val="baseline"/>
        <w:rPr>
          <w:rFonts w:ascii="Arial" w:eastAsia="Arial" w:hAnsi="Arial"/>
          <w:b/>
          <w:color w:val="000000"/>
          <w:sz w:val="28"/>
        </w:rPr>
      </w:pPr>
      <w:r>
        <w:rPr>
          <w:rFonts w:ascii="Arial" w:eastAsia="Arial" w:hAnsi="Arial"/>
          <w:b/>
          <w:color w:val="000000"/>
          <w:sz w:val="28"/>
        </w:rPr>
        <w:t xml:space="preserve">Town of Proctor </w:t>
      </w:r>
      <w:r>
        <w:rPr>
          <w:rFonts w:ascii="Arial" w:eastAsia="Arial" w:hAnsi="Arial"/>
          <w:b/>
          <w:color w:val="000000"/>
          <w:sz w:val="30"/>
        </w:rPr>
        <w:t xml:space="preserve">– </w:t>
      </w:r>
      <w:r>
        <w:rPr>
          <w:rFonts w:ascii="Arial" w:eastAsia="Arial" w:hAnsi="Arial"/>
          <w:b/>
          <w:color w:val="000000"/>
          <w:sz w:val="28"/>
        </w:rPr>
        <w:t>FY 202</w:t>
      </w:r>
      <w:r w:rsidR="000E107B">
        <w:rPr>
          <w:rFonts w:ascii="Arial" w:eastAsia="Arial" w:hAnsi="Arial"/>
          <w:b/>
          <w:color w:val="000000"/>
          <w:sz w:val="28"/>
        </w:rPr>
        <w:t>5</w:t>
      </w:r>
      <w:r>
        <w:rPr>
          <w:rFonts w:ascii="Arial" w:eastAsia="Arial" w:hAnsi="Arial"/>
          <w:b/>
          <w:color w:val="000000"/>
          <w:sz w:val="28"/>
        </w:rPr>
        <w:t xml:space="preserve"> Paving </w:t>
      </w:r>
      <w:r>
        <w:rPr>
          <w:rFonts w:ascii="Arial" w:eastAsia="Arial" w:hAnsi="Arial"/>
          <w:b/>
          <w:color w:val="000000"/>
          <w:sz w:val="28"/>
        </w:rPr>
        <w:br/>
      </w:r>
      <w:r>
        <w:rPr>
          <w:rFonts w:ascii="Arial" w:eastAsia="Arial" w:hAnsi="Arial"/>
          <w:b/>
          <w:color w:val="000000"/>
          <w:sz w:val="28"/>
          <w:u w:val="single"/>
        </w:rPr>
        <w:t>Information for Bidders</w:t>
      </w:r>
      <w:r w:rsidR="007304BB">
        <w:rPr>
          <w:rFonts w:ascii="Arial" w:eastAsia="Arial" w:hAnsi="Arial"/>
          <w:b/>
          <w:color w:val="000000"/>
          <w:sz w:val="28"/>
          <w:u w:val="single"/>
        </w:rPr>
        <w:t>/Contract</w:t>
      </w:r>
    </w:p>
    <w:p w14:paraId="1AE7E17D" w14:textId="6582BC89" w:rsidR="004E2211" w:rsidRDefault="00CE24E5" w:rsidP="00546DCA">
      <w:pPr>
        <w:spacing w:before="576" w:line="253" w:lineRule="exact"/>
        <w:textAlignment w:val="baseline"/>
        <w:rPr>
          <w:rFonts w:eastAsia="Times New Roman"/>
          <w:color w:val="000000"/>
        </w:rPr>
      </w:pPr>
      <w:r>
        <w:rPr>
          <w:rFonts w:eastAsia="Times New Roman"/>
          <w:color w:val="000000"/>
        </w:rPr>
        <w:t xml:space="preserve">Sealed bids will be received for paving and associated work by the Town of Proctor at the Town Offices, 52 Main Street, Proctor, VT 05765 until 4:00 p.m. </w:t>
      </w:r>
      <w:r w:rsidR="000E107B">
        <w:rPr>
          <w:rFonts w:eastAsia="Times New Roman"/>
          <w:color w:val="000000"/>
        </w:rPr>
        <w:t xml:space="preserve">July </w:t>
      </w:r>
      <w:r w:rsidR="00F84F4D">
        <w:rPr>
          <w:rFonts w:eastAsia="Times New Roman"/>
          <w:color w:val="000000"/>
        </w:rPr>
        <w:t>8</w:t>
      </w:r>
      <w:r w:rsidR="000E107B">
        <w:rPr>
          <w:rFonts w:eastAsia="Times New Roman"/>
          <w:color w:val="000000"/>
        </w:rPr>
        <w:t>, 2024</w:t>
      </w:r>
      <w:r>
        <w:rPr>
          <w:rFonts w:eastAsia="Times New Roman"/>
          <w:color w:val="000000"/>
        </w:rPr>
        <w:t xml:space="preserve">. Bids will be opened and read aloud during the July </w:t>
      </w:r>
      <w:r w:rsidR="000E107B">
        <w:rPr>
          <w:rFonts w:eastAsia="Times New Roman"/>
          <w:color w:val="000000"/>
        </w:rPr>
        <w:t>8</w:t>
      </w:r>
      <w:r w:rsidR="003407F8">
        <w:rPr>
          <w:rFonts w:eastAsia="Times New Roman"/>
          <w:color w:val="000000"/>
        </w:rPr>
        <w:t>th</w:t>
      </w:r>
      <w:r>
        <w:rPr>
          <w:rFonts w:eastAsia="Times New Roman"/>
          <w:color w:val="000000"/>
        </w:rPr>
        <w:t>, 202</w:t>
      </w:r>
      <w:r w:rsidR="00940BB5">
        <w:rPr>
          <w:rFonts w:eastAsia="Times New Roman"/>
          <w:color w:val="000000"/>
        </w:rPr>
        <w:t>4</w:t>
      </w:r>
      <w:r>
        <w:rPr>
          <w:rFonts w:eastAsia="Times New Roman"/>
          <w:color w:val="000000"/>
        </w:rPr>
        <w:t xml:space="preserve"> Selectboard Meeting. Bidders shall contact </w:t>
      </w:r>
      <w:r w:rsidR="00940BB5">
        <w:rPr>
          <w:rFonts w:eastAsia="Times New Roman"/>
          <w:color w:val="000000"/>
        </w:rPr>
        <w:t>Judy Frazier</w:t>
      </w:r>
      <w:r>
        <w:rPr>
          <w:rFonts w:eastAsia="Times New Roman"/>
          <w:color w:val="000000"/>
        </w:rPr>
        <w:t xml:space="preserve">, Town Manager with any questions regarding the locations and specifications for the work. </w:t>
      </w:r>
      <w:r w:rsidR="00940BB5">
        <w:rPr>
          <w:rFonts w:eastAsia="Times New Roman"/>
          <w:color w:val="000000"/>
        </w:rPr>
        <w:t>Sh</w:t>
      </w:r>
      <w:r>
        <w:rPr>
          <w:rFonts w:eastAsia="Times New Roman"/>
          <w:color w:val="000000"/>
        </w:rPr>
        <w:t>e can be reached at the Town Office, 52 Main Street, Proctor, VT 05765, by phone at 459-3333 ex</w:t>
      </w:r>
      <w:r w:rsidR="00546DCA">
        <w:rPr>
          <w:rFonts w:eastAsia="Times New Roman"/>
          <w:color w:val="000000"/>
        </w:rPr>
        <w:t>t</w:t>
      </w:r>
      <w:r>
        <w:rPr>
          <w:rFonts w:eastAsia="Times New Roman"/>
          <w:color w:val="000000"/>
        </w:rPr>
        <w:t>.</w:t>
      </w:r>
      <w:r w:rsidR="00546DCA">
        <w:rPr>
          <w:rFonts w:eastAsia="Times New Roman"/>
          <w:color w:val="000000"/>
        </w:rPr>
        <w:t>4</w:t>
      </w:r>
      <w:r>
        <w:rPr>
          <w:rFonts w:eastAsia="Times New Roman"/>
          <w:color w:val="000000"/>
        </w:rPr>
        <w:t xml:space="preserve"> or</w:t>
      </w:r>
      <w:r w:rsidR="00546DCA">
        <w:rPr>
          <w:rFonts w:eastAsia="Times New Roman"/>
          <w:color w:val="000000"/>
        </w:rPr>
        <w:t xml:space="preserve"> at </w:t>
      </w:r>
      <w:hyperlink r:id="rId7" w:history="1">
        <w:r w:rsidR="00546DCA" w:rsidRPr="00CD546B">
          <w:rPr>
            <w:rStyle w:val="Hyperlink"/>
            <w:rFonts w:eastAsia="Times New Roman"/>
          </w:rPr>
          <w:t xml:space="preserve"> manager@proctorvermont.com</w:t>
        </w:r>
      </w:hyperlink>
      <w:r w:rsidR="00546DCA">
        <w:rPr>
          <w:rFonts w:eastAsia="Times New Roman"/>
          <w:color w:val="0000FF"/>
          <w:u w:val="single"/>
        </w:rPr>
        <w:t>.</w:t>
      </w:r>
      <w:r w:rsidR="00546DCA" w:rsidRPr="00546DCA">
        <w:rPr>
          <w:rFonts w:eastAsia="Times New Roman"/>
          <w:color w:val="0000FF"/>
        </w:rPr>
        <w:t xml:space="preserve">  </w:t>
      </w:r>
      <w:r>
        <w:rPr>
          <w:rFonts w:eastAsia="Times New Roman"/>
          <w:color w:val="000000"/>
        </w:rPr>
        <w:t xml:space="preserve">Bidders are invited to meet with the Town Manager </w:t>
      </w:r>
      <w:r w:rsidR="00546DCA">
        <w:rPr>
          <w:rFonts w:eastAsia="Times New Roman"/>
          <w:color w:val="000000"/>
        </w:rPr>
        <w:t xml:space="preserve">and Public Works Foreman </w:t>
      </w:r>
      <w:r>
        <w:rPr>
          <w:rFonts w:eastAsia="Times New Roman"/>
          <w:color w:val="000000"/>
        </w:rPr>
        <w:t>to review locations and work.</w:t>
      </w:r>
    </w:p>
    <w:p w14:paraId="4CC24463" w14:textId="0FCF6640" w:rsidR="004E2211" w:rsidRDefault="00CE24E5">
      <w:pPr>
        <w:spacing w:before="261" w:line="249" w:lineRule="exact"/>
        <w:ind w:right="72"/>
        <w:textAlignment w:val="baseline"/>
        <w:rPr>
          <w:rFonts w:eastAsia="Times New Roman"/>
          <w:color w:val="000000"/>
        </w:rPr>
      </w:pPr>
      <w:r>
        <w:rPr>
          <w:rFonts w:eastAsia="Times New Roman"/>
          <w:color w:val="000000"/>
        </w:rPr>
        <w:t>Bids shall be submitted on the Bid Forms provided with the Information for Bidders in a sealed envelope marked on the outside with the words “FY 202</w:t>
      </w:r>
      <w:r w:rsidR="00940BB5">
        <w:rPr>
          <w:rFonts w:eastAsia="Times New Roman"/>
          <w:color w:val="000000"/>
        </w:rPr>
        <w:t>5</w:t>
      </w:r>
      <w:r>
        <w:rPr>
          <w:rFonts w:eastAsia="Times New Roman"/>
          <w:color w:val="000000"/>
        </w:rPr>
        <w:t xml:space="preserve"> Paving Bids”.</w:t>
      </w:r>
    </w:p>
    <w:p w14:paraId="53C66AD9" w14:textId="77777777" w:rsidR="004E2211" w:rsidRDefault="00CE24E5">
      <w:pPr>
        <w:spacing w:before="255" w:line="253" w:lineRule="exact"/>
        <w:textAlignment w:val="baseline"/>
        <w:rPr>
          <w:rFonts w:eastAsia="Times New Roman"/>
          <w:color w:val="000000"/>
          <w:spacing w:val="-1"/>
        </w:rPr>
      </w:pPr>
      <w:r>
        <w:rPr>
          <w:rFonts w:eastAsia="Times New Roman"/>
          <w:color w:val="000000"/>
          <w:spacing w:val="-1"/>
        </w:rPr>
        <w:t>The quantities noted for the bid items are approximate only as the basis for the comparison of bids. The Selectboard of the Town of Proctor reserves the right to increase or decrease the work and amounts stated in the bids as may be necessary, to reject any or all bids received, to waive any informalities in the bids or to accept any bids should the Selectboard deem it in the best interest of the town. No bid or performance bond will be required.</w:t>
      </w:r>
    </w:p>
    <w:p w14:paraId="7DFDDB59" w14:textId="77777777" w:rsidR="004E2211" w:rsidRDefault="00CE24E5">
      <w:pPr>
        <w:spacing w:before="250" w:line="254" w:lineRule="exact"/>
        <w:ind w:right="72"/>
        <w:textAlignment w:val="baseline"/>
        <w:rPr>
          <w:rFonts w:eastAsia="Times New Roman"/>
          <w:color w:val="000000"/>
        </w:rPr>
      </w:pPr>
      <w:r>
        <w:rPr>
          <w:rFonts w:eastAsia="Times New Roman"/>
          <w:color w:val="000000"/>
        </w:rPr>
        <w:t>In the event there is any discrepancy in the bid prices in words and figures for unit prices, words shall govern and the totals in each case shall be corrected accordingly. No bid will be accepted that does not contain a price for each item in this bid.</w:t>
      </w:r>
    </w:p>
    <w:p w14:paraId="0ED4E157" w14:textId="2EEED052" w:rsidR="004E2211" w:rsidRDefault="00CE24E5">
      <w:pPr>
        <w:spacing w:before="257" w:line="247" w:lineRule="exact"/>
        <w:textAlignment w:val="baseline"/>
        <w:rPr>
          <w:rFonts w:eastAsia="Times New Roman"/>
          <w:color w:val="000000"/>
        </w:rPr>
      </w:pPr>
      <w:r>
        <w:rPr>
          <w:rFonts w:eastAsia="Times New Roman"/>
          <w:color w:val="000000"/>
        </w:rPr>
        <w:t>All bid prices accepted shall apply to purchases made between the date of award of the bid and June 30, 202</w:t>
      </w:r>
      <w:r w:rsidR="003407F8">
        <w:rPr>
          <w:rFonts w:eastAsia="Times New Roman"/>
          <w:color w:val="000000"/>
        </w:rPr>
        <w:t>4</w:t>
      </w:r>
      <w:r>
        <w:rPr>
          <w:rFonts w:eastAsia="Times New Roman"/>
          <w:color w:val="000000"/>
        </w:rPr>
        <w:t>.</w:t>
      </w:r>
    </w:p>
    <w:p w14:paraId="17D591C3" w14:textId="77777777" w:rsidR="004E2211" w:rsidRDefault="00CE24E5">
      <w:pPr>
        <w:spacing w:before="252" w:line="254" w:lineRule="exact"/>
        <w:ind w:right="216"/>
        <w:textAlignment w:val="baseline"/>
        <w:rPr>
          <w:rFonts w:eastAsia="Times New Roman"/>
          <w:color w:val="000000"/>
          <w:spacing w:val="-1"/>
        </w:rPr>
      </w:pPr>
      <w:r>
        <w:rPr>
          <w:rFonts w:eastAsia="Times New Roman"/>
          <w:color w:val="000000"/>
          <w:spacing w:val="-1"/>
        </w:rPr>
        <w:t>Traffic control applications shall be the full responsibility of the selected bidder, and shall comply with procedures used by the State of Vermont Agency of Transportation and the Manual on Uniform Traffic Control Devices, 2011 edition. Failure to provide such traffic control, as determined by the Town, shall result in the forfeiture of up to 3% of the bid amount. Bidders shall include the cost of traffic control as a separate bid item.</w:t>
      </w:r>
    </w:p>
    <w:p w14:paraId="7745A06E" w14:textId="77777777" w:rsidR="004E2211" w:rsidRDefault="00CE24E5">
      <w:pPr>
        <w:spacing w:before="511" w:line="244" w:lineRule="exact"/>
        <w:textAlignment w:val="baseline"/>
        <w:rPr>
          <w:rFonts w:eastAsia="Times New Roman"/>
          <w:b/>
          <w:color w:val="000000"/>
          <w:u w:val="single"/>
        </w:rPr>
      </w:pPr>
      <w:r>
        <w:rPr>
          <w:rFonts w:eastAsia="Times New Roman"/>
          <w:b/>
          <w:color w:val="000000"/>
          <w:u w:val="single"/>
        </w:rPr>
        <w:t>INSURANCE COVERAGE REQUIREMENTS</w:t>
      </w:r>
    </w:p>
    <w:p w14:paraId="45289DD0" w14:textId="77777777" w:rsidR="004E2211" w:rsidRDefault="00CE24E5">
      <w:pPr>
        <w:spacing w:before="254" w:line="254" w:lineRule="exact"/>
        <w:textAlignment w:val="baseline"/>
        <w:rPr>
          <w:rFonts w:eastAsia="Times New Roman"/>
          <w:color w:val="000000"/>
        </w:rPr>
      </w:pPr>
      <w:r>
        <w:rPr>
          <w:rFonts w:eastAsia="Times New Roman"/>
          <w:color w:val="000000"/>
        </w:rPr>
        <w:t>The contractor shall agree to provide and maintain the following types and amounts of insurance for the term of this contract. This insurance shall be obtained from an insurer having an A.M. Best Insurance Rating of at least A</w:t>
      </w:r>
      <w:r>
        <w:rPr>
          <w:rFonts w:eastAsia="Times New Roman"/>
          <w:color w:val="000000"/>
        </w:rPr>
        <w:softHyphen/>
        <w:t>in size category VII or greater.</w:t>
      </w:r>
    </w:p>
    <w:p w14:paraId="423B0629" w14:textId="77777777" w:rsidR="004E2211" w:rsidRDefault="00CE24E5">
      <w:pPr>
        <w:spacing w:before="257" w:line="247" w:lineRule="exact"/>
        <w:textAlignment w:val="baseline"/>
        <w:rPr>
          <w:rFonts w:eastAsia="Times New Roman"/>
          <w:color w:val="000000"/>
        </w:rPr>
      </w:pPr>
      <w:r>
        <w:rPr>
          <w:rFonts w:eastAsia="Times New Roman"/>
          <w:color w:val="000000"/>
        </w:rPr>
        <w:t>Commercial General Liability Coverage:</w:t>
      </w:r>
    </w:p>
    <w:p w14:paraId="6D682550" w14:textId="77777777" w:rsidR="004E2211" w:rsidRDefault="00CE24E5">
      <w:pPr>
        <w:spacing w:before="251" w:line="254" w:lineRule="exact"/>
        <w:textAlignment w:val="baseline"/>
        <w:rPr>
          <w:rFonts w:eastAsia="Times New Roman"/>
          <w:color w:val="000000"/>
        </w:rPr>
      </w:pPr>
      <w:r>
        <w:rPr>
          <w:rFonts w:eastAsia="Times New Roman"/>
          <w:color w:val="000000"/>
        </w:rPr>
        <w:t>Commercial General Liability Insurance including but not limited to Bodily Injury, Personal/Advertising Injury, Broad Form Property Damage, Products and Completed Operations Liability and Contractual Liability with limits of, at minimal, $1,000,000 Combined Single Limit for each occurrence.</w:t>
      </w:r>
    </w:p>
    <w:p w14:paraId="4F6C66C5" w14:textId="77777777" w:rsidR="004E2211" w:rsidRDefault="00CE24E5">
      <w:pPr>
        <w:spacing w:line="506" w:lineRule="exact"/>
        <w:ind w:right="72"/>
        <w:textAlignment w:val="baseline"/>
        <w:rPr>
          <w:rFonts w:eastAsia="Times New Roman"/>
          <w:color w:val="000000"/>
        </w:rPr>
      </w:pPr>
      <w:r>
        <w:rPr>
          <w:rFonts w:eastAsia="Times New Roman"/>
          <w:color w:val="000000"/>
        </w:rPr>
        <w:t>The Contractor must list the Town of Proctor as Additional Insured on their Commercial General Liability Policy Commercial Auto Coverage:</w:t>
      </w:r>
    </w:p>
    <w:p w14:paraId="0CAF8563" w14:textId="77777777" w:rsidR="004E2211" w:rsidRDefault="00CE24E5">
      <w:pPr>
        <w:spacing w:before="249" w:line="255" w:lineRule="exact"/>
        <w:ind w:right="360"/>
        <w:textAlignment w:val="baseline"/>
        <w:rPr>
          <w:rFonts w:eastAsia="Times New Roman"/>
          <w:color w:val="000000"/>
        </w:rPr>
      </w:pPr>
      <w:r>
        <w:rPr>
          <w:rFonts w:eastAsia="Times New Roman"/>
          <w:color w:val="000000"/>
        </w:rPr>
        <w:t>Commercial Auto Liability Insurance covering all Owned &amp; Hired and Non-Owned vehicles, with limits of, at minimal, $1,000,000 Combined Single Limit for each occurrence.</w:t>
      </w:r>
    </w:p>
    <w:p w14:paraId="40DD3067" w14:textId="325BF44B" w:rsidR="003407F8" w:rsidRDefault="00CE24E5">
      <w:pPr>
        <w:spacing w:before="11" w:line="499" w:lineRule="exact"/>
        <w:ind w:right="360"/>
        <w:textAlignment w:val="baseline"/>
        <w:rPr>
          <w:rFonts w:eastAsia="Times New Roman"/>
          <w:color w:val="000000"/>
        </w:rPr>
      </w:pPr>
      <w:r>
        <w:rPr>
          <w:rFonts w:eastAsia="Times New Roman"/>
          <w:color w:val="000000"/>
        </w:rPr>
        <w:t xml:space="preserve">The Contractor must list the Town of Proctor as Additional Insured on their Commercial Auto Liability </w:t>
      </w:r>
    </w:p>
    <w:p w14:paraId="07EBB4C4" w14:textId="0096C88C" w:rsidR="003407F8" w:rsidRDefault="00CE24E5" w:rsidP="003407F8">
      <w:pPr>
        <w:spacing w:before="11" w:line="499" w:lineRule="exact"/>
        <w:ind w:right="360"/>
        <w:textAlignment w:val="baseline"/>
        <w:rPr>
          <w:rFonts w:eastAsia="Times New Roman"/>
          <w:color w:val="000000"/>
        </w:rPr>
      </w:pPr>
      <w:r>
        <w:rPr>
          <w:rFonts w:eastAsia="Times New Roman"/>
          <w:color w:val="000000"/>
        </w:rPr>
        <w:t>Policy Workers’ Compensation &amp; Employers Liability Insurance:</w:t>
      </w:r>
    </w:p>
    <w:p w14:paraId="4FF3988B" w14:textId="1ABAB62E" w:rsidR="004E2211" w:rsidRDefault="00CE24E5">
      <w:pPr>
        <w:spacing w:before="254" w:line="254" w:lineRule="exact"/>
        <w:ind w:right="144"/>
        <w:textAlignment w:val="baseline"/>
        <w:rPr>
          <w:rFonts w:eastAsia="Times New Roman"/>
          <w:color w:val="000000"/>
        </w:rPr>
      </w:pPr>
      <w:r>
        <w:rPr>
          <w:rFonts w:eastAsia="Times New Roman"/>
          <w:color w:val="000000"/>
        </w:rPr>
        <w:t>Statutory Worker’s Compensation Insurance and Employers Liability with limits of, at minimal, $1,000,000 any one occurrence.</w:t>
      </w:r>
    </w:p>
    <w:p w14:paraId="7A9EAEAE" w14:textId="77777777" w:rsidR="004E2211" w:rsidRDefault="00CE24E5">
      <w:pPr>
        <w:spacing w:line="380" w:lineRule="exact"/>
        <w:ind w:right="432"/>
        <w:textAlignment w:val="baseline"/>
        <w:rPr>
          <w:rFonts w:eastAsia="Times New Roman"/>
          <w:color w:val="000000"/>
        </w:rPr>
      </w:pPr>
      <w:r>
        <w:rPr>
          <w:rFonts w:eastAsia="Times New Roman"/>
          <w:color w:val="000000"/>
        </w:rPr>
        <w:t>The Contractor must show evidence of Workers Compensation and Employers Liability Insurance Coverage. Property Insurance</w:t>
      </w:r>
    </w:p>
    <w:p w14:paraId="34A04059" w14:textId="77777777" w:rsidR="004E2211" w:rsidRDefault="00CE24E5">
      <w:pPr>
        <w:spacing w:before="251" w:line="254" w:lineRule="exact"/>
        <w:ind w:right="144"/>
        <w:textAlignment w:val="baseline"/>
        <w:rPr>
          <w:rFonts w:eastAsia="Times New Roman"/>
          <w:color w:val="000000"/>
        </w:rPr>
      </w:pPr>
      <w:r>
        <w:rPr>
          <w:rFonts w:eastAsia="Times New Roman"/>
          <w:color w:val="000000"/>
        </w:rPr>
        <w:t>All risk property insurance on a full replacement cost basis for all of the Contractor’s real and personal property and personal property of others in the Contractor’s care custody or control located on or in any of the Named Members premises.</w:t>
      </w:r>
    </w:p>
    <w:p w14:paraId="02D168FB" w14:textId="77777777" w:rsidR="004E2211" w:rsidRDefault="00CE24E5">
      <w:pPr>
        <w:spacing w:before="256" w:line="248" w:lineRule="exact"/>
        <w:textAlignment w:val="baseline"/>
        <w:rPr>
          <w:rFonts w:eastAsia="Times New Roman"/>
          <w:color w:val="000000"/>
        </w:rPr>
      </w:pPr>
      <w:r>
        <w:rPr>
          <w:rFonts w:eastAsia="Times New Roman"/>
          <w:color w:val="000000"/>
        </w:rPr>
        <w:t>The Contractor must show evidence of Property Insurance Coverage</w:t>
      </w:r>
    </w:p>
    <w:p w14:paraId="36B52613" w14:textId="77777777" w:rsidR="004E2211" w:rsidRDefault="00CE24E5">
      <w:pPr>
        <w:spacing w:before="250" w:line="254" w:lineRule="exact"/>
        <w:ind w:right="72"/>
        <w:textAlignment w:val="baseline"/>
        <w:rPr>
          <w:rFonts w:eastAsia="Times New Roman"/>
          <w:color w:val="000000"/>
        </w:rPr>
      </w:pPr>
      <w:r>
        <w:rPr>
          <w:rFonts w:eastAsia="Times New Roman"/>
          <w:color w:val="000000"/>
        </w:rPr>
        <w:t>All Certificates of Insurance shall contain a provision stating that the coverage’s afforded under said policies will not be cancelled, materially changed or not renewed without thirty (30) days written prior notice, except ten (10) days for non-payment of premium, to the Town of Proctor.</w:t>
      </w:r>
    </w:p>
    <w:p w14:paraId="5E8265EB" w14:textId="77777777" w:rsidR="004E2211" w:rsidRDefault="00CE24E5">
      <w:pPr>
        <w:spacing w:before="256" w:line="249" w:lineRule="exact"/>
        <w:textAlignment w:val="baseline"/>
        <w:rPr>
          <w:rFonts w:eastAsia="Times New Roman"/>
          <w:b/>
          <w:color w:val="000000"/>
        </w:rPr>
      </w:pPr>
      <w:r>
        <w:rPr>
          <w:rFonts w:eastAsia="Times New Roman"/>
          <w:b/>
          <w:color w:val="000000"/>
        </w:rPr>
        <w:t>Subcontractors must comply with the same insurance requirements as contractors.</w:t>
      </w:r>
    </w:p>
    <w:p w14:paraId="4B8CCFFF" w14:textId="77777777" w:rsidR="004E2211" w:rsidRDefault="00CE24E5">
      <w:pPr>
        <w:spacing w:before="534" w:line="249" w:lineRule="exact"/>
        <w:textAlignment w:val="baseline"/>
        <w:rPr>
          <w:rFonts w:eastAsia="Times New Roman"/>
          <w:b/>
          <w:color w:val="000000"/>
          <w:u w:val="single"/>
        </w:rPr>
      </w:pPr>
      <w:r>
        <w:rPr>
          <w:rFonts w:eastAsia="Times New Roman"/>
          <w:b/>
          <w:color w:val="000000"/>
          <w:u w:val="single"/>
        </w:rPr>
        <w:t>SPECIFICATIONS</w:t>
      </w:r>
      <w:r>
        <w:rPr>
          <w:rFonts w:eastAsia="Times New Roman"/>
          <w:b/>
          <w:color w:val="000000"/>
        </w:rPr>
        <w:t xml:space="preserve"> </w:t>
      </w:r>
    </w:p>
    <w:p w14:paraId="74144B7D" w14:textId="77777777" w:rsidR="004E2211" w:rsidRDefault="00CE24E5">
      <w:pPr>
        <w:spacing w:before="259" w:line="249" w:lineRule="exact"/>
        <w:ind w:right="864"/>
        <w:textAlignment w:val="baseline"/>
        <w:rPr>
          <w:rFonts w:eastAsia="Times New Roman"/>
          <w:color w:val="000000"/>
        </w:rPr>
      </w:pPr>
      <w:r>
        <w:rPr>
          <w:rFonts w:eastAsia="Times New Roman"/>
          <w:color w:val="000000"/>
        </w:rPr>
        <w:t>Work shall conform to the latest State of Vermont Agency of Transportation Standard Specifications for Construction and the following Town of Proctor specifications:</w:t>
      </w:r>
    </w:p>
    <w:p w14:paraId="49A10327" w14:textId="77777777" w:rsidR="004E2211" w:rsidRDefault="00CE24E5">
      <w:pPr>
        <w:spacing w:before="261" w:line="248" w:lineRule="exact"/>
        <w:textAlignment w:val="baseline"/>
        <w:rPr>
          <w:rFonts w:eastAsia="Times New Roman"/>
          <w:color w:val="000000"/>
        </w:rPr>
      </w:pPr>
      <w:r>
        <w:rPr>
          <w:rFonts w:eastAsia="Times New Roman"/>
          <w:color w:val="000000"/>
        </w:rPr>
        <w:t>Town of Proctor Additional Specifications for Bituminous Concrete Paving</w:t>
      </w:r>
    </w:p>
    <w:p w14:paraId="4102DC0A" w14:textId="77777777" w:rsidR="004E2211" w:rsidRDefault="00CE24E5">
      <w:pPr>
        <w:numPr>
          <w:ilvl w:val="0"/>
          <w:numId w:val="1"/>
        </w:numPr>
        <w:spacing w:before="256" w:line="248" w:lineRule="exact"/>
        <w:textAlignment w:val="baseline"/>
        <w:rPr>
          <w:rFonts w:eastAsia="Times New Roman"/>
          <w:color w:val="000000"/>
          <w:spacing w:val="-2"/>
        </w:rPr>
      </w:pPr>
      <w:r>
        <w:rPr>
          <w:rFonts w:eastAsia="Times New Roman"/>
          <w:color w:val="000000"/>
          <w:spacing w:val="-2"/>
        </w:rPr>
        <w:t>Construction Methods and Materials:</w:t>
      </w:r>
    </w:p>
    <w:p w14:paraId="25C0428D" w14:textId="77777777" w:rsidR="004E2211" w:rsidRDefault="00CE24E5">
      <w:pPr>
        <w:spacing w:before="2" w:line="253" w:lineRule="exact"/>
        <w:ind w:right="72"/>
        <w:textAlignment w:val="baseline"/>
        <w:rPr>
          <w:rFonts w:eastAsia="Times New Roman"/>
          <w:color w:val="000000"/>
        </w:rPr>
      </w:pPr>
      <w:r>
        <w:rPr>
          <w:rFonts w:eastAsia="Times New Roman"/>
          <w:color w:val="000000"/>
        </w:rPr>
        <w:t>Application of bituminous concrete pavement shall meet all the requirements of the current Vermont Standard Specification for Construction, Section 406. “Base” courses shall consist of Type I or Type II material and “top” or “ware” courses shall consist of Type III or IV material or as otherwise specified by the Town. At a minimum, all asphalt cement shall be PG 58-28. All materials shall conform to all requirements as set forth in Section 702 and 704.10 of the Vermont Standard Specifications for</w:t>
      </w:r>
    </w:p>
    <w:p w14:paraId="5BC5E9AC" w14:textId="77777777" w:rsidR="004E2211" w:rsidRDefault="00CE24E5">
      <w:pPr>
        <w:spacing w:before="227" w:line="254" w:lineRule="exact"/>
        <w:ind w:right="72"/>
        <w:textAlignment w:val="baseline"/>
        <w:rPr>
          <w:rFonts w:eastAsia="Times New Roman"/>
          <w:color w:val="000000"/>
        </w:rPr>
      </w:pPr>
      <w:r>
        <w:rPr>
          <w:rFonts w:eastAsia="Times New Roman"/>
          <w:color w:val="000000"/>
        </w:rPr>
        <w:t>Cold Plaining shall meet all the requirements of the current Vermont Standard Specification for Construction Section 210. This work shall consist of the removal and the satisfactory disposal and clean-up of road pavements by cold planning.</w:t>
      </w:r>
    </w:p>
    <w:p w14:paraId="52A24C24" w14:textId="77777777" w:rsidR="004E2211" w:rsidRDefault="00CE24E5">
      <w:pPr>
        <w:numPr>
          <w:ilvl w:val="0"/>
          <w:numId w:val="1"/>
        </w:numPr>
        <w:spacing w:before="254" w:line="252" w:lineRule="exact"/>
        <w:ind w:right="72"/>
        <w:textAlignment w:val="baseline"/>
        <w:rPr>
          <w:rFonts w:eastAsia="Times New Roman"/>
          <w:color w:val="000000"/>
        </w:rPr>
      </w:pPr>
      <w:r>
        <w:rPr>
          <w:rFonts w:eastAsia="Times New Roman"/>
          <w:color w:val="000000"/>
        </w:rPr>
        <w:t>Weather Limitations: Bituminous material shall not be applied between November 1 and May 1, unless prior approval is obtained from the Town. The base course shall be placed when the air temperature is at the paving site in the shade and away from artificial heat is 40 degrees F and rising. The top course shall be placed when the air temperature is at the paving site in the shade and away from artificial heat is 50 degrees F and rising.</w:t>
      </w:r>
    </w:p>
    <w:p w14:paraId="374FE70E" w14:textId="77777777" w:rsidR="004E2211" w:rsidRDefault="00CE24E5">
      <w:pPr>
        <w:numPr>
          <w:ilvl w:val="0"/>
          <w:numId w:val="1"/>
        </w:numPr>
        <w:spacing w:before="257" w:line="252" w:lineRule="exact"/>
        <w:textAlignment w:val="baseline"/>
        <w:rPr>
          <w:rFonts w:eastAsia="Times New Roman"/>
          <w:color w:val="000000"/>
        </w:rPr>
      </w:pPr>
      <w:r>
        <w:rPr>
          <w:rFonts w:eastAsia="Times New Roman"/>
          <w:color w:val="000000"/>
        </w:rPr>
        <w:t>Equipment: Equipment for spreading and finishing the mixture shall be a mechanical spreading and finishing machine provided with an activated screed and heated, if required. The machine shall be capable of spreading the mixture without segregation.</w:t>
      </w:r>
    </w:p>
    <w:p w14:paraId="030FF70C" w14:textId="3DCC9B0F" w:rsidR="003407F8" w:rsidRDefault="00CE24E5">
      <w:pPr>
        <w:spacing w:before="249" w:line="255" w:lineRule="exact"/>
        <w:textAlignment w:val="baseline"/>
        <w:rPr>
          <w:rFonts w:eastAsia="Times New Roman"/>
          <w:color w:val="000000"/>
        </w:rPr>
      </w:pPr>
      <w:r>
        <w:rPr>
          <w:rFonts w:eastAsia="Times New Roman"/>
          <w:color w:val="000000"/>
        </w:rPr>
        <w:t>The mass (weight) of the rollers shall be sufficient to achieve the desired 95% compaction without crushing of the aggregate.</w:t>
      </w:r>
    </w:p>
    <w:p w14:paraId="6D0AF0AC" w14:textId="77777777" w:rsidR="004E2211" w:rsidRDefault="00CE24E5">
      <w:pPr>
        <w:numPr>
          <w:ilvl w:val="0"/>
          <w:numId w:val="1"/>
        </w:numPr>
        <w:spacing w:before="257" w:line="253" w:lineRule="exact"/>
        <w:ind w:right="72"/>
        <w:textAlignment w:val="baseline"/>
        <w:rPr>
          <w:rFonts w:eastAsia="Times New Roman"/>
          <w:color w:val="000000"/>
        </w:rPr>
      </w:pPr>
      <w:r>
        <w:rPr>
          <w:rFonts w:eastAsia="Times New Roman"/>
          <w:color w:val="000000"/>
        </w:rPr>
        <w:t>Conditioning: The contractor shall be responsible for all cleaning of road surface prior to paving. When new bituminous concrete is to be placed over existing bituminous concrete or cement concrete surfaces, emulsion RS-1 shall be applied by the contractor. The emulsion shall be applied under pressure at the rate of 0.01 to 0.03 gallons per square yard. The application shall be made just prior to the placement of the bituminous concrete mixture but shall progress sufficiently ahead of the paving so that the surface to be paved will be “tacky”.</w:t>
      </w:r>
    </w:p>
    <w:p w14:paraId="6E83B2B1" w14:textId="77777777" w:rsidR="004E2211" w:rsidRDefault="00CE24E5" w:rsidP="003407F8">
      <w:pPr>
        <w:numPr>
          <w:ilvl w:val="0"/>
          <w:numId w:val="1"/>
        </w:numPr>
        <w:spacing w:before="253" w:line="248" w:lineRule="exact"/>
        <w:ind w:right="288"/>
        <w:textAlignment w:val="baseline"/>
        <w:rPr>
          <w:rFonts w:eastAsia="Times New Roman"/>
          <w:color w:val="000000"/>
          <w:spacing w:val="-2"/>
        </w:rPr>
      </w:pPr>
      <w:r>
        <w:rPr>
          <w:rFonts w:eastAsia="Times New Roman"/>
          <w:color w:val="000000"/>
          <w:spacing w:val="-2"/>
        </w:rPr>
        <w:t>Compaction: Immediately after the bituminous mixture has been spread, struck off and surface irregularities adjusted, it shall be thoroughly and uniformly compacted by rolling to achieve an optimum compaction rate of</w:t>
      </w:r>
    </w:p>
    <w:p w14:paraId="207C014A" w14:textId="77777777" w:rsidR="003407F8" w:rsidRPr="003407F8" w:rsidRDefault="003407F8" w:rsidP="003407F8">
      <w:pPr>
        <w:rPr>
          <w:rFonts w:eastAsia="Times New Roman"/>
        </w:rPr>
      </w:pPr>
    </w:p>
    <w:p w14:paraId="7E844B25" w14:textId="77777777" w:rsidR="004E2211" w:rsidRDefault="00CE24E5">
      <w:pPr>
        <w:spacing w:before="12" w:line="250" w:lineRule="exact"/>
        <w:ind w:right="72"/>
        <w:textAlignment w:val="baseline"/>
        <w:rPr>
          <w:rFonts w:eastAsia="Times New Roman"/>
          <w:color w:val="000000"/>
        </w:rPr>
      </w:pPr>
      <w:r>
        <w:rPr>
          <w:rFonts w:eastAsia="Times New Roman"/>
          <w:color w:val="000000"/>
        </w:rPr>
        <w:t>95%. The surface shall be rolled when the mixture is in the proper condition and when the rolling does not cause cracking or shoving under displacement.</w:t>
      </w:r>
    </w:p>
    <w:p w14:paraId="3443C626" w14:textId="77777777" w:rsidR="004E2211" w:rsidRDefault="00CE24E5">
      <w:pPr>
        <w:numPr>
          <w:ilvl w:val="0"/>
          <w:numId w:val="2"/>
        </w:numPr>
        <w:spacing w:before="257" w:line="252" w:lineRule="exact"/>
        <w:ind w:right="72"/>
        <w:textAlignment w:val="baseline"/>
        <w:rPr>
          <w:rFonts w:eastAsia="Times New Roman"/>
          <w:color w:val="000000"/>
        </w:rPr>
      </w:pPr>
      <w:r>
        <w:rPr>
          <w:rFonts w:eastAsia="Times New Roman"/>
          <w:color w:val="000000"/>
        </w:rPr>
        <w:t>Testing: Testing for temperature of the mix will be performed by the contractor and provided to the Town at time of paving. Bituminous mixtures, at the time of discharge from the haul vehicle, shall be at a temperature of not less than 225 degrees F or more than 325 degrees F, unless otherwise approved by the Town.</w:t>
      </w:r>
    </w:p>
    <w:p w14:paraId="27157573" w14:textId="77777777" w:rsidR="004E2211" w:rsidRDefault="00CE24E5">
      <w:pPr>
        <w:spacing w:before="261" w:line="248" w:lineRule="exact"/>
        <w:textAlignment w:val="baseline"/>
        <w:rPr>
          <w:rFonts w:eastAsia="Times New Roman"/>
          <w:color w:val="000000"/>
        </w:rPr>
      </w:pPr>
      <w:r>
        <w:rPr>
          <w:rFonts w:eastAsia="Times New Roman"/>
          <w:color w:val="000000"/>
        </w:rPr>
        <w:t>The Town may require a certification from the supplier of the mix being furnished.</w:t>
      </w:r>
    </w:p>
    <w:p w14:paraId="7D4787DA" w14:textId="77777777" w:rsidR="004E2211" w:rsidRDefault="00CE24E5" w:rsidP="003407F8">
      <w:pPr>
        <w:tabs>
          <w:tab w:val="left" w:pos="432"/>
        </w:tabs>
        <w:spacing w:before="250" w:line="254" w:lineRule="exact"/>
        <w:textAlignment w:val="baseline"/>
        <w:rPr>
          <w:rFonts w:eastAsia="Times New Roman"/>
          <w:color w:val="000000"/>
        </w:rPr>
      </w:pPr>
      <w:r>
        <w:rPr>
          <w:rFonts w:eastAsia="Times New Roman"/>
          <w:color w:val="000000"/>
        </w:rPr>
        <w:t>Basis of Pavement: Contractors shall provide daily slips of asphalt tonnage and cold planning measurements by project segment to the Town.</w:t>
      </w:r>
    </w:p>
    <w:p w14:paraId="3C33B68C" w14:textId="77777777" w:rsidR="004E2211" w:rsidRDefault="00CE24E5">
      <w:pPr>
        <w:spacing w:before="256" w:line="249" w:lineRule="exact"/>
        <w:textAlignment w:val="baseline"/>
        <w:rPr>
          <w:rFonts w:eastAsia="Times New Roman"/>
          <w:b/>
          <w:color w:val="000000"/>
          <w:u w:val="single"/>
        </w:rPr>
      </w:pPr>
      <w:r>
        <w:rPr>
          <w:rFonts w:eastAsia="Times New Roman"/>
          <w:b/>
          <w:color w:val="000000"/>
          <w:u w:val="single"/>
        </w:rPr>
        <w:t>Scope of Work</w:t>
      </w:r>
    </w:p>
    <w:p w14:paraId="7CA085E3" w14:textId="1C780634" w:rsidR="004E2211" w:rsidRDefault="00B6751A" w:rsidP="003407F8">
      <w:pPr>
        <w:spacing w:before="259" w:line="249" w:lineRule="exact"/>
        <w:ind w:right="72"/>
        <w:textAlignment w:val="baseline"/>
        <w:rPr>
          <w:rFonts w:eastAsia="Times New Roman"/>
          <w:color w:val="000000"/>
        </w:rPr>
      </w:pPr>
      <w:r>
        <w:rPr>
          <w:rFonts w:eastAsia="Times New Roman"/>
          <w:color w:val="000000"/>
        </w:rPr>
        <w:t xml:space="preserve">Main Street just past 61 Main heading West 570 feet up to the five-way intersection ending at the entrance of North Street, then continuing on </w:t>
      </w:r>
      <w:r w:rsidR="00CB232D">
        <w:rPr>
          <w:rFonts w:eastAsia="Times New Roman"/>
          <w:color w:val="000000"/>
        </w:rPr>
        <w:t>North Street</w:t>
      </w:r>
      <w:r>
        <w:rPr>
          <w:rFonts w:eastAsia="Times New Roman"/>
          <w:color w:val="000000"/>
        </w:rPr>
        <w:t xml:space="preserve"> </w:t>
      </w:r>
      <w:r w:rsidR="00F00136">
        <w:rPr>
          <w:rFonts w:eastAsia="Times New Roman"/>
          <w:color w:val="000000"/>
        </w:rPr>
        <w:t xml:space="preserve">extending </w:t>
      </w:r>
      <w:r>
        <w:rPr>
          <w:rFonts w:eastAsia="Times New Roman"/>
          <w:color w:val="000000"/>
        </w:rPr>
        <w:t>740 feet</w:t>
      </w:r>
      <w:r w:rsidR="00CE24E5">
        <w:rPr>
          <w:rFonts w:eastAsia="Times New Roman"/>
          <w:color w:val="000000"/>
        </w:rPr>
        <w:t xml:space="preserve"> North</w:t>
      </w:r>
      <w:r w:rsidR="00F00136">
        <w:rPr>
          <w:rFonts w:eastAsia="Times New Roman"/>
          <w:color w:val="000000"/>
        </w:rPr>
        <w:t xml:space="preserve">; </w:t>
      </w:r>
      <w:r>
        <w:rPr>
          <w:rFonts w:eastAsia="Times New Roman"/>
          <w:color w:val="000000"/>
        </w:rPr>
        <w:t xml:space="preserve">at the ”Y” bearing left onto Florence road 190 feet up to Pleasant Street and down the hill north to Eden Street 790 feet; back at the top of Pleasant continue heading West on Florence road 1 mile. </w:t>
      </w:r>
      <w:r w:rsidR="00CE24E5">
        <w:rPr>
          <w:rFonts w:eastAsia="Times New Roman"/>
          <w:color w:val="000000"/>
        </w:rPr>
        <w:t xml:space="preserve"> heading North (</w:t>
      </w:r>
      <w:r w:rsidR="007304BB">
        <w:rPr>
          <w:rFonts w:eastAsia="Times New Roman"/>
          <w:color w:val="000000"/>
        </w:rPr>
        <w:t>Total</w:t>
      </w:r>
      <w:r w:rsidR="00CE24E5">
        <w:rPr>
          <w:rFonts w:eastAsia="Times New Roman"/>
          <w:color w:val="000000"/>
        </w:rPr>
        <w:t>~</w:t>
      </w:r>
      <w:r w:rsidR="00636ACD">
        <w:rPr>
          <w:rFonts w:eastAsia="Times New Roman"/>
          <w:color w:val="000000"/>
        </w:rPr>
        <w:t>1,720</w:t>
      </w:r>
      <w:r>
        <w:rPr>
          <w:rFonts w:eastAsia="Times New Roman"/>
          <w:color w:val="000000"/>
        </w:rPr>
        <w:t xml:space="preserve"> feet</w:t>
      </w:r>
      <w:r w:rsidR="00CE24E5">
        <w:rPr>
          <w:rFonts w:eastAsia="Times New Roman"/>
          <w:color w:val="000000"/>
        </w:rPr>
        <w:t>)</w:t>
      </w:r>
      <w:r w:rsidR="00636ACD">
        <w:rPr>
          <w:rFonts w:eastAsia="Times New Roman"/>
          <w:color w:val="000000"/>
        </w:rPr>
        <w:t xml:space="preserve"> West (5,850 feet)</w:t>
      </w:r>
      <w:r w:rsidR="00CE24E5">
        <w:rPr>
          <w:rFonts w:eastAsia="Times New Roman"/>
          <w:color w:val="000000"/>
        </w:rPr>
        <w:t xml:space="preserve">: Cold Plain and place </w:t>
      </w:r>
      <w:r w:rsidR="006768ED">
        <w:rPr>
          <w:rFonts w:eastAsia="Times New Roman"/>
          <w:color w:val="000000"/>
        </w:rPr>
        <w:t>1</w:t>
      </w:r>
      <w:r w:rsidR="00CE24E5">
        <w:rPr>
          <w:rFonts w:eastAsia="Times New Roman"/>
          <w:color w:val="000000"/>
        </w:rPr>
        <w:t xml:space="preserve"> 1/2 inches bituminous concrete pavement base course and </w:t>
      </w:r>
      <w:r w:rsidR="006768ED">
        <w:rPr>
          <w:rFonts w:eastAsia="Times New Roman"/>
          <w:color w:val="000000"/>
        </w:rPr>
        <w:t>1</w:t>
      </w:r>
      <w:r w:rsidR="00CE24E5">
        <w:rPr>
          <w:rFonts w:eastAsia="Times New Roman"/>
          <w:color w:val="000000"/>
        </w:rPr>
        <w:t xml:space="preserve"> </w:t>
      </w:r>
      <w:r w:rsidR="00F830BE">
        <w:rPr>
          <w:rFonts w:eastAsia="Times New Roman"/>
          <w:color w:val="000000"/>
          <w:vertAlign w:val="superscript"/>
        </w:rPr>
        <w:t>1</w:t>
      </w:r>
      <w:r w:rsidR="00F830BE">
        <w:rPr>
          <w:rFonts w:eastAsia="Times New Roman"/>
          <w:color w:val="000000"/>
        </w:rPr>
        <w:t>/</w:t>
      </w:r>
      <w:r w:rsidR="00F830BE">
        <w:rPr>
          <w:rFonts w:eastAsia="Times New Roman"/>
          <w:color w:val="000000"/>
          <w:vertAlign w:val="subscript"/>
        </w:rPr>
        <w:t>2</w:t>
      </w:r>
      <w:r w:rsidR="00F830BE">
        <w:rPr>
          <w:rFonts w:eastAsia="Times New Roman"/>
          <w:color w:val="000000"/>
        </w:rPr>
        <w:t>-inch</w:t>
      </w:r>
      <w:r w:rsidR="00CE24E5">
        <w:rPr>
          <w:rFonts w:eastAsia="Times New Roman"/>
          <w:color w:val="000000"/>
        </w:rPr>
        <w:t xml:space="preserve"> bituminous concrete pavement top course.</w:t>
      </w:r>
    </w:p>
    <w:p w14:paraId="353D40EA" w14:textId="5376F081" w:rsidR="004E2211" w:rsidRDefault="00CE24E5">
      <w:pPr>
        <w:spacing w:before="505" w:line="253" w:lineRule="exact"/>
        <w:textAlignment w:val="baseline"/>
        <w:rPr>
          <w:rFonts w:eastAsia="Times New Roman"/>
          <w:color w:val="000000"/>
        </w:rPr>
      </w:pPr>
      <w:r>
        <w:rPr>
          <w:rFonts w:eastAsia="Times New Roman"/>
          <w:color w:val="000000"/>
        </w:rPr>
        <w:t>The</w:t>
      </w:r>
      <w:r w:rsidR="003407F8">
        <w:rPr>
          <w:rFonts w:eastAsia="Times New Roman"/>
          <w:color w:val="000000"/>
        </w:rPr>
        <w:t xml:space="preserve"> </w:t>
      </w:r>
      <w:r>
        <w:rPr>
          <w:rFonts w:eastAsia="Times New Roman"/>
          <w:color w:val="000000"/>
        </w:rPr>
        <w:t>Contractor will be responsible for all transitions to intersecting roads and driveways and shall mill and key to create a smooth transition. The Town will be responsible for adjusting manholes, catch basins, and valve box covers and rebuilding grassed and/or crushed stone shoulders. Access shall be provided to all driveways during the installation of the new pavement.</w:t>
      </w:r>
    </w:p>
    <w:p w14:paraId="09F016C5" w14:textId="6ECB6E38" w:rsidR="004E2211" w:rsidRDefault="00CE24E5">
      <w:pPr>
        <w:spacing w:before="256" w:line="253" w:lineRule="exact"/>
        <w:textAlignment w:val="baseline"/>
        <w:rPr>
          <w:rFonts w:eastAsia="Times New Roman"/>
          <w:color w:val="000000"/>
          <w:spacing w:val="1"/>
        </w:rPr>
      </w:pPr>
      <w:r>
        <w:rPr>
          <w:rFonts w:eastAsia="Times New Roman"/>
          <w:b/>
          <w:color w:val="000000"/>
          <w:spacing w:val="1"/>
          <w:u w:val="single"/>
        </w:rPr>
        <w:t>Timeframe for Completion</w:t>
      </w:r>
      <w:r>
        <w:rPr>
          <w:rFonts w:eastAsia="Times New Roman"/>
          <w:b/>
          <w:color w:val="000000"/>
          <w:spacing w:val="1"/>
        </w:rPr>
        <w:t xml:space="preserve">: </w:t>
      </w:r>
      <w:r w:rsidR="003407F8">
        <w:rPr>
          <w:rFonts w:eastAsia="Times New Roman"/>
          <w:color w:val="000000"/>
          <w:spacing w:val="1"/>
        </w:rPr>
        <w:t>October 1, 202</w:t>
      </w:r>
      <w:r w:rsidR="00636ACD">
        <w:rPr>
          <w:rFonts w:eastAsia="Times New Roman"/>
          <w:color w:val="000000"/>
          <w:spacing w:val="1"/>
        </w:rPr>
        <w:t>4</w:t>
      </w:r>
    </w:p>
    <w:p w14:paraId="03FD537F" w14:textId="77777777" w:rsidR="007304BB" w:rsidRDefault="007304BB" w:rsidP="007304BB">
      <w:pPr>
        <w:rPr>
          <w:bCs/>
        </w:rPr>
      </w:pPr>
    </w:p>
    <w:p w14:paraId="405575D0" w14:textId="77777777" w:rsidR="007304BB" w:rsidRDefault="007304BB" w:rsidP="007304BB">
      <w:pPr>
        <w:rPr>
          <w:bCs/>
        </w:rPr>
      </w:pPr>
    </w:p>
    <w:p w14:paraId="54D76E13" w14:textId="69804FCC" w:rsidR="007304BB" w:rsidRDefault="007304BB" w:rsidP="007304BB">
      <w:pPr>
        <w:rPr>
          <w:bCs/>
        </w:rPr>
      </w:pPr>
      <w:r>
        <w:rPr>
          <w:bCs/>
        </w:rPr>
        <w:t xml:space="preserve">MUNICIPALITY:  By the Town Manager and approved by the Selectboard on July </w:t>
      </w:r>
      <w:r w:rsidR="00F84F4D">
        <w:rPr>
          <w:bCs/>
        </w:rPr>
        <w:t>8</w:t>
      </w:r>
      <w:r>
        <w:rPr>
          <w:bCs/>
        </w:rPr>
        <w:t>, 202</w:t>
      </w:r>
      <w:r w:rsidR="00546DCA">
        <w:rPr>
          <w:bCs/>
        </w:rPr>
        <w:t>4</w:t>
      </w:r>
    </w:p>
    <w:p w14:paraId="67A6C2E4" w14:textId="77777777" w:rsidR="007304BB" w:rsidRDefault="007304BB" w:rsidP="007304BB">
      <w:pPr>
        <w:rPr>
          <w:bCs/>
        </w:rPr>
      </w:pPr>
    </w:p>
    <w:p w14:paraId="038F8591" w14:textId="77777777" w:rsidR="007304BB" w:rsidRDefault="007304BB" w:rsidP="007304BB">
      <w:pPr>
        <w:rPr>
          <w:bCs/>
        </w:rPr>
      </w:pPr>
    </w:p>
    <w:p w14:paraId="3403ABE5" w14:textId="77777777" w:rsidR="007304BB" w:rsidRDefault="007304BB" w:rsidP="007304BB">
      <w:pPr>
        <w:rPr>
          <w:bCs/>
        </w:rPr>
      </w:pPr>
      <w:r>
        <w:rPr>
          <w:bCs/>
        </w:rPr>
        <w:t>_____________________________________</w:t>
      </w:r>
    </w:p>
    <w:p w14:paraId="0BE64E14" w14:textId="6E3B9A95" w:rsidR="007304BB" w:rsidRDefault="00546DCA" w:rsidP="007304BB">
      <w:r>
        <w:t>Judy Frazier</w:t>
      </w:r>
      <w:r w:rsidR="007304BB">
        <w:t>, Town Manager</w:t>
      </w:r>
    </w:p>
    <w:p w14:paraId="1D4E1F99" w14:textId="77777777" w:rsidR="007304BB" w:rsidRDefault="007304BB" w:rsidP="007304BB">
      <w:r>
        <w:br/>
      </w:r>
    </w:p>
    <w:p w14:paraId="591EEB40" w14:textId="77777777" w:rsidR="007304BB" w:rsidRDefault="007304BB" w:rsidP="007304BB">
      <w:r>
        <w:t>By: __________________________________</w:t>
      </w:r>
    </w:p>
    <w:p w14:paraId="12469035" w14:textId="3D5574E7" w:rsidR="007304BB" w:rsidRDefault="00A4515A">
      <w:pPr>
        <w:spacing w:before="256" w:line="253" w:lineRule="exact"/>
        <w:textAlignment w:val="baseline"/>
        <w:rPr>
          <w:rFonts w:eastAsia="Times New Roman"/>
          <w:b/>
          <w:color w:val="000000"/>
          <w:spacing w:val="1"/>
          <w:u w:val="single"/>
        </w:rPr>
      </w:pPr>
      <w:r>
        <w:t xml:space="preserve"> </w:t>
      </w:r>
    </w:p>
    <w:sectPr w:rsidR="007304BB" w:rsidSect="003407F8">
      <w:pgSz w:w="12240" w:h="15840"/>
      <w:pgMar w:top="1080" w:right="1022" w:bottom="117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1273B" w14:textId="77777777" w:rsidR="003407F8" w:rsidRDefault="003407F8" w:rsidP="003407F8">
      <w:r>
        <w:separator/>
      </w:r>
    </w:p>
  </w:endnote>
  <w:endnote w:type="continuationSeparator" w:id="0">
    <w:p w14:paraId="48B20535" w14:textId="77777777" w:rsidR="003407F8" w:rsidRDefault="003407F8" w:rsidP="003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C3C22" w14:textId="77777777" w:rsidR="003407F8" w:rsidRDefault="003407F8" w:rsidP="003407F8">
      <w:r>
        <w:separator/>
      </w:r>
    </w:p>
  </w:footnote>
  <w:footnote w:type="continuationSeparator" w:id="0">
    <w:p w14:paraId="5DFC9C7E" w14:textId="77777777" w:rsidR="003407F8" w:rsidRDefault="003407F8" w:rsidP="0034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72B"/>
    <w:multiLevelType w:val="multilevel"/>
    <w:tmpl w:val="9A9C016E"/>
    <w:lvl w:ilvl="0">
      <w:numFmt w:val="upperRoman"/>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97EB4"/>
    <w:multiLevelType w:val="multilevel"/>
    <w:tmpl w:val="08CA6898"/>
    <w:lvl w:ilvl="0">
      <w:start w:val="1"/>
      <w:numFmt w:val="upperRoman"/>
      <w:lvlText w:val="%1."/>
      <w:lvlJc w:val="left"/>
      <w:pPr>
        <w:tabs>
          <w:tab w:val="left" w:pos="288"/>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DE3F54"/>
    <w:multiLevelType w:val="multilevel"/>
    <w:tmpl w:val="679C30DA"/>
    <w:lvl w:ilvl="0">
      <w:start w:val="6"/>
      <w:numFmt w:val="upperRoman"/>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9146167">
    <w:abstractNumId w:val="1"/>
  </w:num>
  <w:num w:numId="2" w16cid:durableId="1050108099">
    <w:abstractNumId w:val="2"/>
  </w:num>
  <w:num w:numId="3" w16cid:durableId="33727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11"/>
    <w:rsid w:val="00031CEE"/>
    <w:rsid w:val="000E107B"/>
    <w:rsid w:val="003407F8"/>
    <w:rsid w:val="004E2211"/>
    <w:rsid w:val="00546DCA"/>
    <w:rsid w:val="005A1B62"/>
    <w:rsid w:val="00636ACD"/>
    <w:rsid w:val="006768ED"/>
    <w:rsid w:val="007304BB"/>
    <w:rsid w:val="008B7649"/>
    <w:rsid w:val="00940BB5"/>
    <w:rsid w:val="00A4515A"/>
    <w:rsid w:val="00AF5036"/>
    <w:rsid w:val="00B6751A"/>
    <w:rsid w:val="00CB232D"/>
    <w:rsid w:val="00CE24E5"/>
    <w:rsid w:val="00CE4A2B"/>
    <w:rsid w:val="00F00136"/>
    <w:rsid w:val="00F830BE"/>
    <w:rsid w:val="00F8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8B8E"/>
  <w15:docId w15:val="{F66D19B2-99E0-40FC-B135-3C5E738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F8"/>
    <w:pPr>
      <w:tabs>
        <w:tab w:val="center" w:pos="4680"/>
        <w:tab w:val="right" w:pos="9360"/>
      </w:tabs>
    </w:pPr>
  </w:style>
  <w:style w:type="character" w:customStyle="1" w:styleId="HeaderChar">
    <w:name w:val="Header Char"/>
    <w:basedOn w:val="DefaultParagraphFont"/>
    <w:link w:val="Header"/>
    <w:uiPriority w:val="99"/>
    <w:rsid w:val="003407F8"/>
  </w:style>
  <w:style w:type="paragraph" w:styleId="Footer">
    <w:name w:val="footer"/>
    <w:basedOn w:val="Normal"/>
    <w:link w:val="FooterChar"/>
    <w:uiPriority w:val="99"/>
    <w:unhideWhenUsed/>
    <w:rsid w:val="003407F8"/>
    <w:pPr>
      <w:tabs>
        <w:tab w:val="center" w:pos="4680"/>
        <w:tab w:val="right" w:pos="9360"/>
      </w:tabs>
    </w:pPr>
  </w:style>
  <w:style w:type="character" w:customStyle="1" w:styleId="FooterChar">
    <w:name w:val="Footer Char"/>
    <w:basedOn w:val="DefaultParagraphFont"/>
    <w:link w:val="Footer"/>
    <w:uiPriority w:val="99"/>
    <w:rsid w:val="003407F8"/>
  </w:style>
  <w:style w:type="character" w:styleId="Hyperlink">
    <w:name w:val="Hyperlink"/>
    <w:basedOn w:val="DefaultParagraphFont"/>
    <w:uiPriority w:val="99"/>
    <w:unhideWhenUsed/>
    <w:rsid w:val="00546DCA"/>
    <w:rPr>
      <w:color w:val="0563C1" w:themeColor="hyperlink"/>
      <w:u w:val="single"/>
    </w:rPr>
  </w:style>
  <w:style w:type="character" w:styleId="UnresolvedMention">
    <w:name w:val="Unresolved Mention"/>
    <w:basedOn w:val="DefaultParagraphFont"/>
    <w:uiPriority w:val="99"/>
    <w:semiHidden/>
    <w:unhideWhenUsed/>
    <w:rsid w:val="0054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manager@proctorvermont.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Manager</cp:lastModifiedBy>
  <cp:revision>5</cp:revision>
  <cp:lastPrinted>2024-05-21T16:00:00Z</cp:lastPrinted>
  <dcterms:created xsi:type="dcterms:W3CDTF">2024-04-15T17:54:00Z</dcterms:created>
  <dcterms:modified xsi:type="dcterms:W3CDTF">2024-06-03T13:18:00Z</dcterms:modified>
</cp:coreProperties>
</file>